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BF8" w:rsidRDefault="00F81BF8" w:rsidP="00F81BF8">
      <w:pPr>
        <w:spacing w:afterLines="50" w:after="156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</w:p>
    <w:p w:rsidR="00F81BF8" w:rsidRDefault="00F81BF8" w:rsidP="00F81BF8">
      <w:pPr>
        <w:spacing w:afterLines="50" w:after="156" w:line="560" w:lineRule="exact"/>
        <w:jc w:val="center"/>
        <w:rPr>
          <w:rFonts w:ascii="方正小标宋简体" w:eastAsia="方正小标宋简体" w:hAnsi="等线"/>
          <w:sz w:val="36"/>
          <w:szCs w:val="36"/>
        </w:rPr>
      </w:pPr>
      <w:r>
        <w:rPr>
          <w:rFonts w:ascii="方正小标宋简体" w:eastAsia="方正小标宋简体" w:hAnsi="等线" w:hint="eastAsia"/>
          <w:sz w:val="36"/>
          <w:szCs w:val="36"/>
        </w:rPr>
        <w:t>202</w:t>
      </w:r>
      <w:r w:rsidR="00951131">
        <w:rPr>
          <w:rFonts w:ascii="方正小标宋简体" w:eastAsia="方正小标宋简体" w:hAnsi="等线"/>
          <w:sz w:val="36"/>
          <w:szCs w:val="36"/>
        </w:rPr>
        <w:t>5</w:t>
      </w:r>
      <w:r>
        <w:rPr>
          <w:rFonts w:ascii="方正小标宋简体" w:eastAsia="方正小标宋简体" w:hAnsi="等线" w:hint="eastAsia"/>
          <w:sz w:val="36"/>
          <w:szCs w:val="36"/>
        </w:rPr>
        <w:t>年重点推广水产养殖品种（排名不分先后）</w:t>
      </w:r>
    </w:p>
    <w:tbl>
      <w:tblPr>
        <w:tblW w:w="46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7"/>
        <w:gridCol w:w="2977"/>
        <w:gridCol w:w="3745"/>
      </w:tblGrid>
      <w:tr w:rsidR="00F81BF8" w:rsidTr="00FF0163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BF8" w:rsidRDefault="00F81BF8" w:rsidP="00FF0163">
            <w:pPr>
              <w:widowControl/>
              <w:spacing w:line="60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序号</w:t>
            </w:r>
          </w:p>
        </w:tc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BF8" w:rsidRDefault="00F81BF8" w:rsidP="00FF0163">
            <w:pPr>
              <w:widowControl/>
              <w:spacing w:line="60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品种名称</w:t>
            </w:r>
          </w:p>
        </w:tc>
        <w:tc>
          <w:tcPr>
            <w:tcW w:w="2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BF8" w:rsidRDefault="00F81BF8" w:rsidP="00FF0163">
            <w:pPr>
              <w:widowControl/>
              <w:spacing w:line="60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品种特性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spacing w:line="6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大黄鱼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富发</w:t>
            </w:r>
            <w:r>
              <w:rPr>
                <w:rFonts w:ascii="Times New Roman" w:eastAsia="仿宋_GB2312" w:hAnsi="Times New Roman"/>
                <w:sz w:val="24"/>
              </w:rPr>
              <w:t>1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spacing w:line="6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半滑舌鳎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鳎优</w:t>
            </w:r>
            <w:r>
              <w:rPr>
                <w:rFonts w:ascii="Times New Roman" w:eastAsia="仿宋_GB2312" w:hAnsi="Times New Roman"/>
                <w:sz w:val="24"/>
              </w:rPr>
              <w:t>1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抗哈维氏弧菌，生长快。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3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spacing w:line="6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金鲳“晨海</w:t>
            </w:r>
            <w:r>
              <w:rPr>
                <w:rFonts w:ascii="Times New Roman" w:eastAsia="仿宋_GB2312" w:hAnsi="Times New Roman"/>
                <w:sz w:val="24"/>
              </w:rPr>
              <w:t>1</w:t>
            </w:r>
            <w:r>
              <w:rPr>
                <w:rFonts w:ascii="Times New Roman" w:eastAsia="仿宋_GB2312" w:hAnsi="Times New Roman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4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spacing w:line="6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虹鳟“水科</w:t>
            </w:r>
            <w:r>
              <w:rPr>
                <w:rFonts w:ascii="Times New Roman" w:eastAsia="仿宋_GB2312" w:hAnsi="Times New Roman" w:hint="eastAsia"/>
                <w:sz w:val="24"/>
              </w:rPr>
              <w:t>1</w:t>
            </w:r>
            <w:r>
              <w:rPr>
                <w:rFonts w:ascii="Times New Roman" w:eastAsia="仿宋_GB2312" w:hAnsi="Times New Roman" w:hint="eastAsia"/>
                <w:sz w:val="24"/>
              </w:rPr>
              <w:t>号”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5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spacing w:line="6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合方鲫</w:t>
            </w:r>
            <w:r>
              <w:rPr>
                <w:rFonts w:ascii="Times New Roman" w:eastAsia="仿宋_GB2312" w:hAnsi="Times New Roman"/>
                <w:sz w:val="24"/>
              </w:rPr>
              <w:t>2</w:t>
            </w:r>
            <w:r>
              <w:rPr>
                <w:rFonts w:ascii="Times New Roman" w:eastAsia="仿宋_GB2312" w:hAnsi="Times New Roman"/>
                <w:sz w:val="24"/>
              </w:rPr>
              <w:t>号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6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spacing w:line="6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异育银鲫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中科</w:t>
            </w:r>
            <w:r>
              <w:rPr>
                <w:rFonts w:ascii="Times New Roman" w:eastAsia="仿宋_GB2312" w:hAnsi="Times New Roman"/>
                <w:sz w:val="24"/>
              </w:rPr>
              <w:t>3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7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spacing w:line="6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福瑞鲤</w:t>
            </w:r>
            <w:r>
              <w:rPr>
                <w:rFonts w:ascii="Times New Roman" w:eastAsia="仿宋_GB2312" w:hAnsi="Times New Roman"/>
                <w:sz w:val="24"/>
              </w:rPr>
              <w:t>2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8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大口黑鲈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优鲈</w:t>
            </w:r>
            <w:r>
              <w:rPr>
                <w:rFonts w:ascii="Times New Roman" w:eastAsia="仿宋_GB2312" w:hAnsi="Times New Roman"/>
                <w:sz w:val="24"/>
              </w:rPr>
              <w:t>3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生长快，驯食成功率高。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9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翘嘴鳜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武农</w:t>
            </w:r>
            <w:r>
              <w:rPr>
                <w:rFonts w:ascii="Times New Roman" w:eastAsia="仿宋_GB2312" w:hAnsi="Times New Roman"/>
                <w:sz w:val="24"/>
              </w:rPr>
              <w:t>1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生长快，雌性率高。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10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团头鲂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浦江</w:t>
            </w:r>
            <w:r>
              <w:rPr>
                <w:rFonts w:ascii="Times New Roman" w:eastAsia="仿宋_GB2312" w:hAnsi="Times New Roman" w:hint="eastAsia"/>
                <w:sz w:val="24"/>
              </w:rPr>
              <w:t>2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生长快，具有耐低氧能力。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11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凡纳滨对虾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海兴农</w:t>
            </w:r>
            <w:r>
              <w:rPr>
                <w:rFonts w:ascii="Times New Roman" w:eastAsia="仿宋_GB2312" w:hAnsi="Times New Roman"/>
                <w:sz w:val="24"/>
              </w:rPr>
              <w:t>2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12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罗氏沼虾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南太湖</w:t>
            </w:r>
            <w:r>
              <w:rPr>
                <w:rFonts w:ascii="Times New Roman" w:eastAsia="仿宋_GB2312" w:hAnsi="Times New Roman"/>
                <w:sz w:val="24"/>
              </w:rPr>
              <w:t>3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13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EA593F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青虾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太湖</w:t>
            </w:r>
            <w:r w:rsidR="00EA593F">
              <w:rPr>
                <w:rFonts w:ascii="Times New Roman" w:eastAsia="仿宋_GB2312" w:hAnsi="Times New Roman"/>
                <w:sz w:val="24"/>
              </w:rPr>
              <w:t>3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14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 w:rsidRPr="00B64BC3"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长牡蛎</w:t>
            </w:r>
            <w:r w:rsidRPr="00B64BC3">
              <w:rPr>
                <w:rFonts w:ascii="Times New Roman" w:eastAsia="仿宋_GB2312" w:hAnsi="Times New Roman"/>
                <w:color w:val="000000" w:themeColor="text1"/>
                <w:sz w:val="24"/>
              </w:rPr>
              <w:t>“</w:t>
            </w:r>
            <w:r w:rsidRPr="00B64BC3"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海大</w:t>
            </w:r>
            <w:r w:rsidRPr="00B64BC3">
              <w:rPr>
                <w:rFonts w:ascii="Times New Roman" w:eastAsia="仿宋_GB2312" w:hAnsi="Times New Roman"/>
                <w:color w:val="000000" w:themeColor="text1"/>
                <w:sz w:val="24"/>
              </w:rPr>
              <w:t>3</w:t>
            </w:r>
            <w:r w:rsidRPr="00B64BC3">
              <w:rPr>
                <w:rFonts w:ascii="Times New Roman" w:eastAsia="仿宋_GB2312" w:hAnsi="Times New Roman" w:hint="eastAsia"/>
                <w:color w:val="000000" w:themeColor="text1"/>
                <w:sz w:val="24"/>
              </w:rPr>
              <w:t>号</w:t>
            </w:r>
            <w:r w:rsidRPr="00B64BC3">
              <w:rPr>
                <w:rFonts w:ascii="Times New Roman" w:eastAsia="仿宋_GB2312" w:hAnsi="Times New Roman"/>
                <w:color w:val="000000" w:themeColor="text1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15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栉孔扇贝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蓬莱红</w:t>
            </w:r>
            <w:r>
              <w:rPr>
                <w:rFonts w:ascii="Times New Roman" w:eastAsia="仿宋_GB2312" w:hAnsi="Times New Roman"/>
                <w:sz w:val="24"/>
              </w:rPr>
              <w:t>3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16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三角帆蚌“申紫</w:t>
            </w:r>
            <w:r>
              <w:rPr>
                <w:rFonts w:ascii="Times New Roman" w:eastAsia="仿宋_GB2312" w:hAnsi="Times New Roman"/>
                <w:sz w:val="24"/>
              </w:rPr>
              <w:t>1</w:t>
            </w:r>
            <w:r>
              <w:rPr>
                <w:rFonts w:ascii="Times New Roman" w:eastAsia="仿宋_GB2312" w:hAnsi="Times New Roman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贝壳珍珠质深紫色。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17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绿盘鲍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18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“三海”海带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鲜重高，藻体宽。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19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坛紫菜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闽丰</w:t>
            </w:r>
            <w:r>
              <w:rPr>
                <w:rFonts w:ascii="Times New Roman" w:eastAsia="仿宋_GB2312" w:hAnsi="Times New Roman"/>
                <w:sz w:val="24"/>
              </w:rPr>
              <w:t>2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生长快，耐高温，粗蛋白和呈味氨基酸含量高。</w:t>
            </w:r>
          </w:p>
        </w:tc>
      </w:tr>
      <w:tr w:rsidR="00951131" w:rsidTr="00951131">
        <w:trPr>
          <w:trHeight w:val="567"/>
          <w:jc w:val="center"/>
        </w:trPr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8"/>
              </w:rPr>
              <w:t>20</w:t>
            </w:r>
          </w:p>
        </w:tc>
        <w:tc>
          <w:tcPr>
            <w:tcW w:w="1931" w:type="pct"/>
            <w:shd w:val="clear" w:color="auto" w:fill="FFFFFF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刺参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</w:rPr>
              <w:t>安源</w:t>
            </w:r>
            <w:r>
              <w:rPr>
                <w:rFonts w:ascii="Times New Roman" w:eastAsia="仿宋_GB2312" w:hAnsi="Times New Roman"/>
                <w:sz w:val="24"/>
              </w:rPr>
              <w:t>1</w:t>
            </w: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</w:p>
        </w:tc>
        <w:tc>
          <w:tcPr>
            <w:tcW w:w="2429" w:type="pct"/>
            <w:shd w:val="clear" w:color="auto" w:fill="FFFFFF"/>
            <w:vAlign w:val="center"/>
          </w:tcPr>
          <w:p w:rsidR="00951131" w:rsidRDefault="00951131" w:rsidP="00951131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生长快，疣足多。</w:t>
            </w:r>
          </w:p>
        </w:tc>
      </w:tr>
    </w:tbl>
    <w:p w:rsidR="00F81BF8" w:rsidRDefault="00F81BF8" w:rsidP="00F81BF8">
      <w:pPr>
        <w:spacing w:afterLines="50" w:after="156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F81BF8" w:rsidRDefault="00F81BF8" w:rsidP="00F81BF8">
      <w:pPr>
        <w:spacing w:afterLines="50" w:after="156" w:line="560" w:lineRule="exact"/>
        <w:jc w:val="center"/>
        <w:rPr>
          <w:rFonts w:ascii="方正小标宋简体" w:eastAsia="方正小标宋简体" w:hAnsi="等线"/>
          <w:sz w:val="36"/>
          <w:szCs w:val="36"/>
        </w:rPr>
      </w:pPr>
      <w:r>
        <w:rPr>
          <w:rFonts w:ascii="方正小标宋简体" w:eastAsia="方正小标宋简体" w:hAnsi="等线" w:hint="eastAsia"/>
          <w:sz w:val="36"/>
          <w:szCs w:val="36"/>
        </w:rPr>
        <w:t>202</w:t>
      </w:r>
      <w:r w:rsidR="00C53D2D">
        <w:rPr>
          <w:rFonts w:ascii="方正小标宋简体" w:eastAsia="方正小标宋简体" w:hAnsi="等线"/>
          <w:sz w:val="36"/>
          <w:szCs w:val="36"/>
        </w:rPr>
        <w:t>5</w:t>
      </w:r>
      <w:r>
        <w:rPr>
          <w:rFonts w:ascii="方正小标宋简体" w:eastAsia="方正小标宋简体" w:hAnsi="等线" w:hint="eastAsia"/>
          <w:sz w:val="36"/>
          <w:szCs w:val="36"/>
        </w:rPr>
        <w:t>年重点推广水产养殖技术</w:t>
      </w:r>
      <w:r>
        <w:rPr>
          <w:rFonts w:ascii="方正小标宋简体" w:eastAsia="方正小标宋简体" w:hAnsi="Times New Roman" w:hint="eastAsia"/>
          <w:sz w:val="36"/>
          <w:szCs w:val="36"/>
        </w:rPr>
        <w:t>（排名不分先后）</w:t>
      </w:r>
    </w:p>
    <w:tbl>
      <w:tblPr>
        <w:tblW w:w="512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7"/>
        <w:gridCol w:w="3471"/>
        <w:gridCol w:w="4182"/>
      </w:tblGrid>
      <w:tr w:rsidR="00F81BF8" w:rsidTr="00FF0163">
        <w:trPr>
          <w:trHeight w:val="624"/>
          <w:tblHeader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BF8" w:rsidRDefault="00F81BF8">
            <w:pPr>
              <w:jc w:val="center"/>
              <w:rPr>
                <w:rFonts w:ascii="Times New Roman" w:eastAsia="楷体" w:hAnsi="Times New Roman"/>
                <w:b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序号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BF8" w:rsidRDefault="00F81BF8">
            <w:pPr>
              <w:jc w:val="center"/>
              <w:rPr>
                <w:rFonts w:ascii="Times New Roman" w:eastAsia="楷体" w:hAnsi="Times New Roman"/>
                <w:b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技术名称</w:t>
            </w:r>
          </w:p>
        </w:tc>
        <w:tc>
          <w:tcPr>
            <w:tcW w:w="2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BF8" w:rsidRDefault="00F81BF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优势特点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无环沟稻虾综合种养技术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基本保持稻田原貌，虾、稻空间配置合理，实现稳粮增收</w:t>
            </w:r>
            <w:r>
              <w:rPr>
                <w:rFonts w:ascii="Times New Roman" w:eastAsia="仿宋_GB2312" w:hAnsi="Times New Roman"/>
                <w:bCs/>
                <w:sz w:val="24"/>
              </w:rPr>
              <w:t>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2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sz w:val="24"/>
              </w:rPr>
              <w:t>陆基圆池循环水养殖技术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设施化程度高，适地范围广，造价相对较低，尾水处理方便高效。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3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iCs/>
                <w:color w:val="000000"/>
                <w:sz w:val="24"/>
              </w:rPr>
              <w:t>大水面协同增殖技术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融合生态承载力评估、多营养层级生物组合放养等技术，实现大水面生态保护和养殖生产协调发展。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4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rPr>
                <w:rFonts w:ascii="Times New Roman" w:eastAsia="仿宋_GB2312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bCs/>
                <w:sz w:val="24"/>
              </w:rPr>
              <w:t>近海新型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环保</w:t>
            </w:r>
            <w:r>
              <w:rPr>
                <w:rFonts w:ascii="Times New Roman" w:eastAsia="仿宋_GB2312" w:hAnsi="Times New Roman"/>
                <w:bCs/>
                <w:sz w:val="24"/>
              </w:rPr>
              <w:t>网箱养殖技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有效降低养殖成本，减少白色污染，提升养殖生产安全，推动渔业三产融合。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5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iCs/>
                <w:color w:val="000000"/>
                <w:sz w:val="24"/>
              </w:rPr>
              <w:t>水产绿色圈养技术</w:t>
            </w:r>
          </w:p>
        </w:tc>
        <w:tc>
          <w:tcPr>
            <w:tcW w:w="2461" w:type="pct"/>
            <w:vAlign w:val="center"/>
          </w:tcPr>
          <w:p w:rsidR="00951131" w:rsidRDefault="00951131" w:rsidP="005E13FE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iCs/>
                <w:color w:val="000000"/>
                <w:sz w:val="24"/>
              </w:rPr>
              <w:t>具有高效率集排污和尾水处理特点，亦可用于水库等大水面渔业生产</w:t>
            </w:r>
            <w:r>
              <w:rPr>
                <w:rFonts w:ascii="Times New Roman" w:eastAsia="仿宋_GB2312" w:hAnsi="Times New Roman"/>
                <w:bCs/>
                <w:iCs/>
                <w:color w:val="000000"/>
                <w:sz w:val="24"/>
              </w:rPr>
              <w:t>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6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池塘“一改五化”生态集成养殖技术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i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iCs/>
                <w:color w:val="000000"/>
                <w:sz w:val="24"/>
              </w:rPr>
              <w:t>按照“一改五化”技术</w:t>
            </w:r>
            <w:r>
              <w:rPr>
                <w:rFonts w:ascii="Times New Roman" w:eastAsia="仿宋_GB2312" w:hAnsi="Times New Roman"/>
                <w:bCs/>
                <w:iCs/>
                <w:color w:val="000000"/>
                <w:sz w:val="24"/>
              </w:rPr>
              <w:t>改造池塘基础设施</w:t>
            </w:r>
            <w:r>
              <w:rPr>
                <w:rFonts w:ascii="Times New Roman" w:eastAsia="仿宋_GB2312" w:hAnsi="Times New Roman" w:hint="eastAsia"/>
                <w:bCs/>
                <w:iCs/>
                <w:color w:val="000000"/>
                <w:sz w:val="24"/>
              </w:rPr>
              <w:t>、</w:t>
            </w:r>
            <w:r>
              <w:rPr>
                <w:rFonts w:ascii="Times New Roman" w:eastAsia="仿宋_GB2312" w:hAnsi="Times New Roman"/>
                <w:bCs/>
                <w:iCs/>
                <w:color w:val="000000"/>
                <w:sz w:val="24"/>
              </w:rPr>
              <w:t>净化水质、</w:t>
            </w:r>
            <w:r>
              <w:rPr>
                <w:rFonts w:ascii="Times New Roman" w:eastAsia="仿宋_GB2312" w:hAnsi="Times New Roman" w:hint="eastAsia"/>
                <w:bCs/>
                <w:iCs/>
                <w:color w:val="000000"/>
                <w:sz w:val="24"/>
              </w:rPr>
              <w:t>运用良种、精细投喂、科学防病、</w:t>
            </w:r>
            <w:r>
              <w:rPr>
                <w:rFonts w:ascii="Times New Roman" w:eastAsia="仿宋_GB2312" w:hAnsi="Times New Roman"/>
                <w:bCs/>
                <w:iCs/>
                <w:color w:val="000000"/>
                <w:sz w:val="24"/>
              </w:rPr>
              <w:t>信息化</w:t>
            </w:r>
            <w:r>
              <w:rPr>
                <w:rFonts w:ascii="Times New Roman" w:eastAsia="仿宋_GB2312" w:hAnsi="Times New Roman" w:hint="eastAsia"/>
                <w:bCs/>
                <w:iCs/>
                <w:color w:val="000000"/>
                <w:sz w:val="24"/>
              </w:rPr>
              <w:t>管理，可有效提高养殖产量。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7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应用人工配合饲料养殖鳜鱼关键技术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极大地节约了养殖成本，保护了环境，促进了鳜鱼养殖业的可持续发展。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8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iCs/>
                <w:color w:val="000000"/>
                <w:sz w:val="24"/>
              </w:rPr>
              <w:t>重力式深水网箱养殖技术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spacing w:line="276" w:lineRule="auto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抗风浪能力强、</w:t>
            </w:r>
            <w:r>
              <w:rPr>
                <w:rFonts w:ascii="Times New Roman" w:eastAsia="仿宋_GB2312" w:hAnsi="Times New Roman"/>
                <w:bCs/>
                <w:sz w:val="24"/>
              </w:rPr>
              <w:t>自动化程度高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、建造成本相对较低，是目前深远海最主要的养殖模式。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9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水产养殖尾水治理“两坝三区”资源化循环利用技术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实现养殖尾水达标排放或资源化利用，有效破解了水产养殖与环境保护之间的矛盾。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10</w:t>
            </w:r>
          </w:p>
        </w:tc>
        <w:tc>
          <w:tcPr>
            <w:tcW w:w="2042" w:type="pct"/>
            <w:vAlign w:val="center"/>
          </w:tcPr>
          <w:p w:rsidR="00951131" w:rsidRPr="00B64BC3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B64BC3"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池塘和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工厂化</w:t>
            </w:r>
            <w:r w:rsidRPr="00B64BC3"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鱼菜共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作</w:t>
            </w:r>
            <w:r w:rsidRPr="00B64BC3"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生态种养技术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养鱼与种菜有机结合，实现节水节地净水、鱼菜品质提升，推动渔、旅实现融合发展</w:t>
            </w:r>
            <w:r w:rsidRPr="00B64BC3"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11</w:t>
            </w:r>
          </w:p>
        </w:tc>
        <w:tc>
          <w:tcPr>
            <w:tcW w:w="2042" w:type="pct"/>
            <w:vAlign w:val="center"/>
          </w:tcPr>
          <w:p w:rsidR="00951131" w:rsidRPr="00B64BC3" w:rsidRDefault="00951131" w:rsidP="00951131">
            <w:pPr>
              <w:widowControl/>
              <w:rPr>
                <w:rFonts w:ascii="Times New Roman" w:eastAsia="仿宋_GB2312" w:hAnsi="Times New Roman"/>
                <w:sz w:val="24"/>
              </w:rPr>
            </w:pPr>
            <w:r w:rsidRPr="00B64BC3">
              <w:rPr>
                <w:rFonts w:ascii="Times New Roman" w:eastAsia="仿宋_GB2312" w:hAnsi="Times New Roman" w:hint="eastAsia"/>
                <w:color w:val="000000"/>
                <w:sz w:val="24"/>
              </w:rPr>
              <w:t>日光温室鱼菜共作技术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改善耕地质量，提高土地收益，拓展水产养殖空间，实现资源循环利用。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12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鱼病标准化防控技术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标准化鱼病防控流程，有效减少鱼药使用，降低渔民损失，保障水产品质量安全。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13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中华绒螯蟹成蟹雌雄分养技术</w:t>
            </w:r>
          </w:p>
        </w:tc>
        <w:tc>
          <w:tcPr>
            <w:tcW w:w="2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1131" w:rsidRDefault="00951131" w:rsidP="00951131">
            <w:pPr>
              <w:widowControl/>
              <w:spacing w:line="276" w:lineRule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全雌、全雄成活率均显著高于雌雄混养，饵料系数均低于雌雄混养，雌雄蟹上市时间便于控制。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14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深远海陆海接力分级养殖技术</w:t>
            </w:r>
          </w:p>
        </w:tc>
        <w:tc>
          <w:tcPr>
            <w:tcW w:w="2461" w:type="pct"/>
            <w:vAlign w:val="center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缓解了近海养殖压力，提高了深远海养殖成活率，缩短了养殖周期。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15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盐碱地池塘渔农综合利用技术</w:t>
            </w:r>
          </w:p>
        </w:tc>
        <w:tc>
          <w:tcPr>
            <w:tcW w:w="2461" w:type="pct"/>
            <w:vAlign w:val="center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拓展渔业发展空间，为盐碱地治理提供渔业解决方案。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6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黄颡鱼池塘健康养殖技术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集成苗种选择、控制投喂、水质管理及特殊时期病害防控，实现黄颡鱼养殖成活率提高和品质提升。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7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spacing w:line="4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低能耗循环水养殖关键技术</w:t>
            </w:r>
          </w:p>
        </w:tc>
        <w:tc>
          <w:tcPr>
            <w:tcW w:w="2461" w:type="pct"/>
            <w:vAlign w:val="center"/>
          </w:tcPr>
          <w:p w:rsidR="00951131" w:rsidRDefault="00951131" w:rsidP="00951131">
            <w:pPr>
              <w:widowControl/>
              <w:spacing w:line="276" w:lineRule="auto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设施化、机械化水平高，节能环保，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养殖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高效。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8</w:t>
            </w:r>
          </w:p>
        </w:tc>
        <w:tc>
          <w:tcPr>
            <w:tcW w:w="2042" w:type="pct"/>
            <w:vAlign w:val="center"/>
          </w:tcPr>
          <w:p w:rsidR="00951131" w:rsidRDefault="00951131" w:rsidP="00951131">
            <w:pPr>
              <w:widowControl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丘陵山地池塘养殖尾水综合治理技术</w:t>
            </w:r>
          </w:p>
        </w:tc>
        <w:tc>
          <w:tcPr>
            <w:tcW w:w="2461" w:type="pct"/>
          </w:tcPr>
          <w:p w:rsidR="00951131" w:rsidRDefault="00951131" w:rsidP="00951131">
            <w:pPr>
              <w:spacing w:line="276" w:lineRule="auto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结合丘陵山地池塘特点，集成</w:t>
            </w:r>
            <w:r>
              <w:rPr>
                <w:rFonts w:ascii="Times New Roman" w:eastAsia="仿宋_GB2312" w:hAnsi="Times New Roman"/>
                <w:bCs/>
                <w:sz w:val="24"/>
              </w:rPr>
              <w:t>池塘底排污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、生态净化</w:t>
            </w:r>
            <w:r>
              <w:rPr>
                <w:rFonts w:ascii="Times New Roman" w:eastAsia="仿宋_GB2312" w:hAnsi="Times New Roman"/>
                <w:bCs/>
                <w:sz w:val="24"/>
              </w:rPr>
              <w:t>等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技术，实现丘陵山地地区养殖尾水资源化循环利用或达标排放。</w:t>
            </w:r>
          </w:p>
        </w:tc>
      </w:tr>
      <w:tr w:rsidR="00951131" w:rsidTr="00A201FC">
        <w:trPr>
          <w:trHeight w:val="1020"/>
          <w:jc w:val="center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131" w:rsidRDefault="00951131" w:rsidP="0095113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9</w:t>
            </w:r>
          </w:p>
        </w:tc>
        <w:tc>
          <w:tcPr>
            <w:tcW w:w="2042" w:type="pct"/>
            <w:vAlign w:val="center"/>
          </w:tcPr>
          <w:p w:rsidR="00951131" w:rsidRDefault="00951131" w:rsidP="005E13FE">
            <w:pPr>
              <w:widowControl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稻</w:t>
            </w:r>
            <w:r w:rsidR="005E13FE">
              <w:rPr>
                <w:rFonts w:ascii="Times New Roman" w:eastAsia="仿宋_GB2312" w:hAnsi="Times New Roman"/>
                <w:bCs/>
                <w:color w:val="000000"/>
                <w:sz w:val="24"/>
              </w:rPr>
              <w:t>–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虾</w:t>
            </w:r>
            <w:r w:rsidR="005E13FE">
              <w:rPr>
                <w:rFonts w:ascii="Times New Roman" w:eastAsia="仿宋_GB2312" w:hAnsi="Times New Roman"/>
                <w:bCs/>
                <w:color w:val="000000"/>
                <w:sz w:val="24"/>
              </w:rPr>
              <w:t>–</w:t>
            </w:r>
            <w:r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鳝生态综合种养技术</w:t>
            </w:r>
          </w:p>
        </w:tc>
        <w:tc>
          <w:tcPr>
            <w:tcW w:w="2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31" w:rsidRDefault="00951131" w:rsidP="00951131">
            <w:pPr>
              <w:widowControl/>
              <w:spacing w:line="360" w:lineRule="auto"/>
              <w:rPr>
                <w:rFonts w:ascii="Times New Roman" w:eastAsia="仿宋_GB2312" w:hAnsi="Times New Roman"/>
                <w:bCs/>
                <w:color w:val="000000"/>
                <w:sz w:val="24"/>
              </w:rPr>
            </w:pPr>
            <w:r w:rsidRPr="00951131">
              <w:rPr>
                <w:rFonts w:ascii="Times New Roman" w:eastAsia="仿宋_GB2312" w:hAnsi="Times New Roman" w:hint="eastAsia"/>
                <w:bCs/>
                <w:color w:val="000000"/>
                <w:sz w:val="24"/>
              </w:rPr>
              <w:t>解决了稻田养殖小龙虾下半年围沟闲置问题，有效提高了稻田的综合效益。</w:t>
            </w:r>
          </w:p>
        </w:tc>
      </w:tr>
    </w:tbl>
    <w:p w:rsidR="00F81BF8" w:rsidRDefault="00F81BF8" w:rsidP="00F81BF8">
      <w:pPr>
        <w:rPr>
          <w:rFonts w:ascii="Times New Roman" w:eastAsia="仿宋_GB2312" w:hAnsi="Times New Roman"/>
          <w:sz w:val="32"/>
          <w:szCs w:val="32"/>
        </w:rPr>
      </w:pPr>
    </w:p>
    <w:p w:rsidR="00F81BF8" w:rsidRDefault="00F81BF8" w:rsidP="00F81BF8">
      <w:pPr>
        <w:rPr>
          <w:rFonts w:ascii="等线" w:eastAsia="等线" w:hAnsi="等线"/>
          <w:szCs w:val="22"/>
        </w:rPr>
      </w:pPr>
    </w:p>
    <w:p w:rsidR="00F81BF8" w:rsidRDefault="00F81BF8" w:rsidP="00F81BF8">
      <w:pPr>
        <w:spacing w:afterLines="50" w:after="156"/>
        <w:rPr>
          <w:rFonts w:ascii="Times New Roman" w:eastAsia="方正小标宋简体" w:hAnsi="Times New Roman"/>
          <w:sz w:val="36"/>
          <w:szCs w:val="36"/>
        </w:rPr>
      </w:pPr>
    </w:p>
    <w:p w:rsidR="00F81BF8" w:rsidRPr="00F81BF8" w:rsidRDefault="00F81BF8" w:rsidP="00FA341F">
      <w:pPr>
        <w:spacing w:line="600" w:lineRule="exact"/>
        <w:rPr>
          <w:rFonts w:ascii="Times New Roman" w:eastAsia="仿宋_GB2312" w:hAnsi="Times New Roman"/>
          <w:sz w:val="32"/>
          <w:szCs w:val="30"/>
        </w:rPr>
      </w:pPr>
    </w:p>
    <w:sectPr w:rsidR="00F81BF8" w:rsidRPr="00F81B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3095" w:rsidRDefault="009B3095" w:rsidP="00FA341F">
      <w:r>
        <w:separator/>
      </w:r>
    </w:p>
  </w:endnote>
  <w:endnote w:type="continuationSeparator" w:id="0">
    <w:p w:rsidR="009B3095" w:rsidRDefault="009B3095" w:rsidP="00FA3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3095" w:rsidRDefault="009B3095" w:rsidP="00FA341F">
      <w:r>
        <w:separator/>
      </w:r>
    </w:p>
  </w:footnote>
  <w:footnote w:type="continuationSeparator" w:id="0">
    <w:p w:rsidR="009B3095" w:rsidRDefault="009B3095" w:rsidP="00FA34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B5F"/>
    <w:rsid w:val="00132A65"/>
    <w:rsid w:val="001D0467"/>
    <w:rsid w:val="002832FF"/>
    <w:rsid w:val="00304B19"/>
    <w:rsid w:val="003B2318"/>
    <w:rsid w:val="00410F95"/>
    <w:rsid w:val="004138D4"/>
    <w:rsid w:val="004C4B5F"/>
    <w:rsid w:val="005632B7"/>
    <w:rsid w:val="005A3814"/>
    <w:rsid w:val="005D266A"/>
    <w:rsid w:val="005E13FE"/>
    <w:rsid w:val="00687EB3"/>
    <w:rsid w:val="007C00FD"/>
    <w:rsid w:val="007E5DE2"/>
    <w:rsid w:val="008848D9"/>
    <w:rsid w:val="008C24AB"/>
    <w:rsid w:val="00951131"/>
    <w:rsid w:val="00997200"/>
    <w:rsid w:val="009B3095"/>
    <w:rsid w:val="009C4F97"/>
    <w:rsid w:val="009D4800"/>
    <w:rsid w:val="00A112C5"/>
    <w:rsid w:val="00A201FC"/>
    <w:rsid w:val="00AD2C10"/>
    <w:rsid w:val="00BC086D"/>
    <w:rsid w:val="00C53D2D"/>
    <w:rsid w:val="00DB2ABB"/>
    <w:rsid w:val="00EA593F"/>
    <w:rsid w:val="00F36E87"/>
    <w:rsid w:val="00F81BF8"/>
    <w:rsid w:val="00FA341F"/>
    <w:rsid w:val="00FF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30466"/>
  <w15:chartTrackingRefBased/>
  <w15:docId w15:val="{D5380E08-BB1D-46C5-9A71-088C0D07C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41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3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34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34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34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19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 龙</dc:creator>
  <cp:keywords/>
  <dc:description/>
  <cp:lastModifiedBy>张  龙</cp:lastModifiedBy>
  <cp:revision>17</cp:revision>
  <dcterms:created xsi:type="dcterms:W3CDTF">2022-12-22T03:44:00Z</dcterms:created>
  <dcterms:modified xsi:type="dcterms:W3CDTF">2024-12-06T01:25:00Z</dcterms:modified>
</cp:coreProperties>
</file>